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60" w:rsidRPr="00045061" w:rsidRDefault="00CF256D" w:rsidP="0065279A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中铁高铁电气装备股份有限公司</w:t>
      </w:r>
    </w:p>
    <w:p w:rsidR="00045061" w:rsidRPr="00045061" w:rsidRDefault="00253E23" w:rsidP="00045061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锻造</w:t>
      </w:r>
      <w:r w:rsidR="00E966AA"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分厂部分设备吊装搬运就位</w:t>
      </w:r>
      <w:r w:rsidR="00967D0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项目</w:t>
      </w:r>
      <w:r w:rsidR="0011700E"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采购</w:t>
      </w:r>
      <w:r w:rsidR="00CF256D"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询价书</w:t>
      </w:r>
    </w:p>
    <w:p w:rsidR="00045061" w:rsidRPr="00045061" w:rsidRDefault="00045061" w:rsidP="00045061">
      <w:pPr>
        <w:spacing w:afterLines="50" w:after="156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 xml:space="preserve">     </w:t>
      </w:r>
      <w:r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 xml:space="preserve">      </w:t>
      </w:r>
      <w:r w:rsidRPr="0004506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询价编号：GTDQ-XJ-2024-07</w:t>
      </w:r>
      <w:r w:rsidR="0042708D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17</w:t>
      </w:r>
    </w:p>
    <w:p w:rsidR="00CF256D" w:rsidRPr="006113BE" w:rsidRDefault="00CF256D" w:rsidP="00CF256D">
      <w:pPr>
        <w:spacing w:line="480" w:lineRule="auto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一、项目概况：</w:t>
      </w:r>
      <w:bookmarkStart w:id="0" w:name="_Toc168305877"/>
    </w:p>
    <w:p w:rsidR="00392EBB" w:rsidRDefault="00933328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询价人为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中</w:t>
      </w:r>
      <w:r w:rsidR="00253E23">
        <w:rPr>
          <w:rFonts w:ascii="宋体" w:hAnsi="宋体" w:cs="宋体" w:hint="eastAsia"/>
          <w:color w:val="000000"/>
          <w:sz w:val="28"/>
          <w:szCs w:val="28"/>
        </w:rPr>
        <w:t>铁高铁电气装备股份有限公司</w:t>
      </w:r>
      <w:r>
        <w:rPr>
          <w:rFonts w:ascii="宋体" w:hAnsi="宋体" w:cs="宋体" w:hint="eastAsia"/>
          <w:color w:val="000000"/>
          <w:sz w:val="28"/>
          <w:szCs w:val="28"/>
        </w:rPr>
        <w:t>，单位地址为陕西省宝鸡市高新大道196号。因询价人</w:t>
      </w:r>
      <w:r w:rsidR="00253E23">
        <w:rPr>
          <w:rFonts w:ascii="宋体" w:hAnsi="宋体" w:cs="宋体" w:hint="eastAsia"/>
          <w:color w:val="000000"/>
          <w:sz w:val="28"/>
          <w:szCs w:val="28"/>
        </w:rPr>
        <w:t>锻造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分厂</w:t>
      </w:r>
      <w:r w:rsidR="00253E23">
        <w:rPr>
          <w:rFonts w:ascii="宋体" w:hAnsi="宋体" w:cs="宋体" w:hint="eastAsia"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sz w:val="28"/>
          <w:szCs w:val="28"/>
        </w:rPr>
        <w:t>位于</w:t>
      </w:r>
      <w:r w:rsidR="00253E23">
        <w:rPr>
          <w:rFonts w:ascii="宋体" w:hAnsi="宋体" w:cs="宋体" w:hint="eastAsia"/>
          <w:color w:val="000000"/>
          <w:sz w:val="28"/>
          <w:szCs w:val="28"/>
        </w:rPr>
        <w:t>陈仓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大道</w:t>
      </w:r>
      <w:r w:rsidR="00253E23">
        <w:rPr>
          <w:rFonts w:ascii="宋体" w:hAnsi="宋体" w:cs="宋体" w:hint="eastAsia"/>
          <w:color w:val="000000"/>
          <w:sz w:val="28"/>
          <w:szCs w:val="28"/>
        </w:rPr>
        <w:t>35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号）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部分设备</w:t>
      </w:r>
      <w:r>
        <w:rPr>
          <w:rFonts w:ascii="宋体" w:hAnsi="宋体" w:cs="宋体" w:hint="eastAsia"/>
          <w:color w:val="000000"/>
          <w:sz w:val="28"/>
          <w:szCs w:val="28"/>
        </w:rPr>
        <w:t>需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吊装、运输、就位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至科技产业园（</w:t>
      </w:r>
      <w:r>
        <w:rPr>
          <w:rFonts w:ascii="宋体" w:hAnsi="宋体" w:cs="宋体" w:hint="eastAsia"/>
          <w:color w:val="000000"/>
          <w:sz w:val="28"/>
          <w:szCs w:val="28"/>
        </w:rPr>
        <w:t>位于</w:t>
      </w:r>
      <w:r w:rsidR="00DB0277" w:rsidRPr="00DB0277">
        <w:rPr>
          <w:rFonts w:ascii="宋体" w:hAnsi="宋体" w:cs="宋体" w:hint="eastAsia"/>
          <w:color w:val="000000"/>
          <w:sz w:val="28"/>
          <w:szCs w:val="28"/>
        </w:rPr>
        <w:t>高新大道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369</w:t>
      </w:r>
      <w:r w:rsidR="00DB0277" w:rsidRPr="00DB0277">
        <w:rPr>
          <w:rFonts w:ascii="宋体" w:hAnsi="宋体" w:cs="宋体" w:hint="eastAsia"/>
          <w:color w:val="000000"/>
          <w:sz w:val="28"/>
          <w:szCs w:val="28"/>
        </w:rPr>
        <w:t>号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color w:val="000000"/>
          <w:sz w:val="28"/>
          <w:szCs w:val="28"/>
        </w:rPr>
        <w:t>，特此公开询价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采购此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项目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CF256D" w:rsidRPr="006113BE" w:rsidRDefault="00CF256D" w:rsidP="00CF256D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二、服务内容：</w:t>
      </w:r>
    </w:p>
    <w:bookmarkEnd w:id="0"/>
    <w:p w:rsidR="00392EBB" w:rsidRPr="00392EBB" w:rsidRDefault="0065279A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按照高铁电气所提供的</w:t>
      </w:r>
      <w:r w:rsidR="009C0376" w:rsidRPr="009C0376">
        <w:rPr>
          <w:rFonts w:ascii="宋体" w:hAnsi="宋体" w:cs="宋体" w:hint="eastAsia"/>
          <w:color w:val="000000"/>
          <w:sz w:val="28"/>
          <w:szCs w:val="28"/>
        </w:rPr>
        <w:t>锻造分厂部分设备吊装、搬运、就位项目报价表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（</w:t>
      </w:r>
      <w:r w:rsidR="009C0376" w:rsidRPr="009C0376">
        <w:rPr>
          <w:rFonts w:ascii="宋体" w:hAnsi="宋体" w:cs="宋体" w:hint="eastAsia"/>
          <w:color w:val="000000"/>
          <w:sz w:val="28"/>
          <w:szCs w:val="28"/>
        </w:rPr>
        <w:t>详见附件1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）</w:t>
      </w:r>
      <w:r w:rsidR="00B52D60">
        <w:rPr>
          <w:rFonts w:ascii="宋体" w:hAnsi="宋体" w:cs="宋体" w:hint="eastAsia"/>
          <w:color w:val="000000"/>
          <w:sz w:val="28"/>
          <w:szCs w:val="28"/>
        </w:rPr>
        <w:t>提供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设备吊装、搬运、就位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施工</w:t>
      </w:r>
      <w:r w:rsidR="00B52D60">
        <w:rPr>
          <w:rFonts w:ascii="宋体" w:hAnsi="宋体" w:cs="宋体" w:hint="eastAsia"/>
          <w:color w:val="000000"/>
          <w:sz w:val="28"/>
          <w:szCs w:val="28"/>
        </w:rPr>
        <w:t>服务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2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.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按照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要求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及时将设备吊装、搬运、就位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至指定位置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并服从甲方指挥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，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不包括设备的接电、接气</w:t>
      </w:r>
      <w:r w:rsidR="00C1535A">
        <w:rPr>
          <w:rFonts w:ascii="宋体" w:hAnsi="宋体" w:cs="宋体" w:hint="eastAsia"/>
          <w:bCs/>
          <w:color w:val="000000"/>
          <w:sz w:val="28"/>
          <w:szCs w:val="28"/>
        </w:rPr>
        <w:t>及设备</w:t>
      </w:r>
      <w:r w:rsidR="00B52D60">
        <w:rPr>
          <w:rFonts w:ascii="宋体" w:hAnsi="宋体" w:cs="宋体" w:hint="eastAsia"/>
          <w:bCs/>
          <w:color w:val="000000"/>
          <w:sz w:val="28"/>
          <w:szCs w:val="28"/>
        </w:rPr>
        <w:t>调试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工作。</w:t>
      </w:r>
    </w:p>
    <w:p w:rsidR="009C0376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3.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乙方</w:t>
      </w:r>
      <w:r w:rsidR="009C0376" w:rsidRPr="009C0376">
        <w:rPr>
          <w:rFonts w:hint="eastAsia"/>
        </w:rPr>
        <w:t xml:space="preserve"> </w:t>
      </w:r>
      <w:r w:rsidR="009C0376" w:rsidRPr="009C0376">
        <w:rPr>
          <w:rFonts w:ascii="宋体" w:hAnsi="宋体" w:cs="宋体" w:hint="eastAsia"/>
          <w:color w:val="000000"/>
          <w:sz w:val="28"/>
          <w:szCs w:val="28"/>
        </w:rPr>
        <w:t>提供吊车、货车、叉车、坦克轮、吊具、千斤顶、枕木等吊装搬运配套工具，配备施工人员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4-5</w:t>
      </w:r>
      <w:r w:rsidR="009C0376" w:rsidRPr="009C0376">
        <w:rPr>
          <w:rFonts w:ascii="宋体" w:hAnsi="宋体" w:cs="宋体" w:hint="eastAsia"/>
          <w:color w:val="000000"/>
          <w:sz w:val="28"/>
          <w:szCs w:val="28"/>
        </w:rPr>
        <w:t>名。为了完成工作任务，根据工作需要不限于上述配套工具、设施及人员。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4.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乙方</w:t>
      </w:r>
      <w:r w:rsidR="009C0376" w:rsidRPr="009C0376">
        <w:rPr>
          <w:rFonts w:ascii="宋体" w:hAnsi="宋体" w:cs="宋体" w:hint="eastAsia"/>
          <w:color w:val="000000"/>
          <w:sz w:val="28"/>
          <w:szCs w:val="28"/>
        </w:rPr>
        <w:t>现场作业叉车、货车及吊车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等作业所需相关设备及工具到厂区后，作业区域专人</w:t>
      </w:r>
      <w:r w:rsidR="009C0376" w:rsidRPr="009C0376">
        <w:rPr>
          <w:rFonts w:ascii="宋体" w:hAnsi="宋体" w:cs="宋体" w:hint="eastAsia"/>
          <w:color w:val="000000"/>
          <w:sz w:val="28"/>
          <w:szCs w:val="28"/>
        </w:rPr>
        <w:t>引导，确保施工现场地面、柱子及门框没有损坏，确保现场作业其它人员的安全。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5.</w:t>
      </w:r>
      <w:r w:rsidR="009C0376">
        <w:rPr>
          <w:rFonts w:ascii="宋体" w:hAnsi="宋体" w:cs="宋体" w:hint="eastAsia"/>
          <w:color w:val="000000"/>
          <w:sz w:val="28"/>
          <w:szCs w:val="28"/>
        </w:rPr>
        <w:t>乙方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对所有参加设备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吊装、搬运、就位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作业施工人员进行施工工艺、施工注意事项等进行交底，所有参加施工人员均应熟悉现场、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lastRenderedPageBreak/>
        <w:t>方案要求，不盲目操作。确保所有设备从吊装、搬运及就位全过程完好无损。人员无任何安全事故。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6.双方的</w:t>
      </w:r>
      <w:proofErr w:type="gramStart"/>
      <w:r w:rsidRPr="00392EBB">
        <w:rPr>
          <w:rFonts w:ascii="宋体" w:hAnsi="宋体" w:cs="宋体" w:hint="eastAsia"/>
          <w:color w:val="000000"/>
          <w:sz w:val="28"/>
          <w:szCs w:val="28"/>
        </w:rPr>
        <w:t>的</w:t>
      </w:r>
      <w:proofErr w:type="gramEnd"/>
      <w:r w:rsidRPr="00392EBB">
        <w:rPr>
          <w:rFonts w:ascii="宋体" w:hAnsi="宋体" w:cs="宋体" w:hint="eastAsia"/>
          <w:color w:val="000000"/>
          <w:sz w:val="28"/>
          <w:szCs w:val="28"/>
        </w:rPr>
        <w:t>权责划分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bCs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6.1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甲方需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吊装、搬运</w:t>
      </w:r>
      <w:r w:rsidR="0065279A">
        <w:rPr>
          <w:rFonts w:ascii="宋体" w:hAnsi="宋体" w:cs="宋体"/>
          <w:bCs/>
          <w:color w:val="000000"/>
          <w:sz w:val="28"/>
          <w:szCs w:val="28"/>
        </w:rPr>
        <w:t>时，提前一天通知乙方以便乙方做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备。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6.2乙方</w:t>
      </w:r>
      <w:r w:rsidRPr="00392EBB">
        <w:rPr>
          <w:rFonts w:ascii="宋体" w:hAnsi="宋体" w:cs="宋体"/>
          <w:color w:val="000000"/>
          <w:sz w:val="28"/>
          <w:szCs w:val="28"/>
        </w:rPr>
        <w:t>按照甲方的要求，在规定的期限内，将设备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吊装、</w:t>
      </w:r>
      <w:r w:rsidRPr="00392EBB">
        <w:rPr>
          <w:rFonts w:ascii="宋体" w:hAnsi="宋体" w:cs="宋体"/>
          <w:color w:val="000000"/>
          <w:sz w:val="28"/>
          <w:szCs w:val="28"/>
        </w:rPr>
        <w:t>搬运到甲方指定的地点就位，交予甲方</w:t>
      </w:r>
      <w:r w:rsidR="0065279A">
        <w:rPr>
          <w:rFonts w:ascii="宋体" w:hAnsi="宋体" w:cs="宋体"/>
          <w:color w:val="000000"/>
          <w:sz w:val="28"/>
          <w:szCs w:val="28"/>
        </w:rPr>
        <w:t>确认</w:t>
      </w:r>
      <w:r w:rsidRPr="00392EBB">
        <w:rPr>
          <w:rFonts w:ascii="宋体" w:hAnsi="宋体" w:cs="宋体"/>
          <w:color w:val="000000"/>
          <w:sz w:val="28"/>
          <w:szCs w:val="28"/>
        </w:rPr>
        <w:t>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6.3乙方</w:t>
      </w:r>
      <w:r w:rsidRPr="00392EBB">
        <w:rPr>
          <w:rFonts w:ascii="宋体" w:hAnsi="宋体" w:cs="宋体"/>
          <w:color w:val="000000"/>
          <w:sz w:val="28"/>
          <w:szCs w:val="28"/>
        </w:rPr>
        <w:t>应保证甲方设备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、</w:t>
      </w:r>
      <w:r w:rsidRPr="00392EBB">
        <w:rPr>
          <w:rFonts w:ascii="宋体" w:hAnsi="宋体" w:cs="宋体"/>
          <w:color w:val="000000"/>
          <w:sz w:val="28"/>
          <w:szCs w:val="28"/>
        </w:rPr>
        <w:t>人员的安全，设备无短缺、无损坏。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如有损坏，由乙方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在甲方规定时间范围内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修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复，无法修复的由乙方照价赔偿。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6.4</w:t>
      </w:r>
      <w:r w:rsidRPr="00392EBB">
        <w:rPr>
          <w:rFonts w:ascii="宋体" w:hAnsi="宋体" w:cs="宋体"/>
          <w:color w:val="000000"/>
          <w:sz w:val="28"/>
          <w:szCs w:val="28"/>
        </w:rPr>
        <w:t>乙方进入甲方工厂，应遵守甲方工厂</w:t>
      </w:r>
      <w:r w:rsidR="0065279A">
        <w:rPr>
          <w:rFonts w:ascii="宋体" w:hAnsi="宋体" w:cs="宋体"/>
          <w:color w:val="000000"/>
          <w:sz w:val="28"/>
          <w:szCs w:val="28"/>
        </w:rPr>
        <w:t>安全</w:t>
      </w:r>
      <w:r w:rsidRPr="00392EBB">
        <w:rPr>
          <w:rFonts w:ascii="宋体" w:hAnsi="宋体" w:cs="宋体"/>
          <w:color w:val="000000"/>
          <w:sz w:val="28"/>
          <w:szCs w:val="28"/>
        </w:rPr>
        <w:t>管理</w:t>
      </w:r>
      <w:r w:rsidR="0065279A">
        <w:rPr>
          <w:rFonts w:ascii="宋体" w:hAnsi="宋体" w:cs="宋体"/>
          <w:color w:val="000000"/>
          <w:sz w:val="28"/>
          <w:szCs w:val="28"/>
        </w:rPr>
        <w:t>相关</w:t>
      </w:r>
      <w:r w:rsidRPr="00392EBB">
        <w:rPr>
          <w:rFonts w:ascii="宋体" w:hAnsi="宋体" w:cs="宋体"/>
          <w:color w:val="000000"/>
          <w:sz w:val="28"/>
          <w:szCs w:val="28"/>
        </w:rPr>
        <w:t>规定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。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乙方在场人员的安全由乙方负责，一切安全事故由乙方负责。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bCs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6.5</w:t>
      </w:r>
      <w:r w:rsidR="00045061">
        <w:rPr>
          <w:rFonts w:ascii="宋体" w:hAnsi="宋体" w:cs="宋体"/>
          <w:bCs/>
          <w:color w:val="000000"/>
          <w:sz w:val="28"/>
          <w:szCs w:val="28"/>
        </w:rPr>
        <w:t>甲方将项目报价表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上所列设备的</w:t>
      </w:r>
      <w:r w:rsidRPr="00392EBB">
        <w:rPr>
          <w:rFonts w:ascii="宋体" w:hAnsi="宋体" w:cs="宋体"/>
          <w:color w:val="000000"/>
          <w:sz w:val="28"/>
          <w:szCs w:val="28"/>
        </w:rPr>
        <w:t>吊装、搬运、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就位全部承包于乙方，乙方承担在此施工期间的所有责任。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6.6设备</w:t>
      </w:r>
      <w:r w:rsidRPr="00392EBB">
        <w:rPr>
          <w:rFonts w:ascii="宋体" w:hAnsi="宋体" w:cs="宋体"/>
          <w:color w:val="000000"/>
          <w:sz w:val="28"/>
          <w:szCs w:val="28"/>
        </w:rPr>
        <w:t>吊装、搬运、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就位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施工结束甲方验收合格后，乙方开具</w:t>
      </w:r>
      <w:r w:rsidR="008159E1">
        <w:rPr>
          <w:rFonts w:ascii="宋体" w:hAnsi="宋体" w:cs="宋体" w:hint="eastAsia"/>
          <w:color w:val="000000"/>
          <w:sz w:val="28"/>
          <w:szCs w:val="28"/>
        </w:rPr>
        <w:t>6</w:t>
      </w:r>
      <w:r w:rsidR="00860BC9">
        <w:rPr>
          <w:rFonts w:ascii="宋体" w:hAnsi="宋体" w:cs="宋体" w:hint="eastAsia"/>
          <w:color w:val="000000"/>
          <w:sz w:val="28"/>
          <w:szCs w:val="28"/>
        </w:rPr>
        <w:t>%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增值税专用发票给甲方，甲方在收到票据后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6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0个工作日内付清。</w:t>
      </w:r>
    </w:p>
    <w:p w:rsidR="00C47960" w:rsidRPr="00217AD2" w:rsidRDefault="00C47960" w:rsidP="00392EBB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b/>
          <w:color w:val="000000"/>
          <w:sz w:val="28"/>
          <w:szCs w:val="28"/>
        </w:rPr>
        <w:t>三、报价人技术资格、</w:t>
      </w:r>
      <w:r w:rsidRPr="00217AD2"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392EBB" w:rsidRPr="006113BE" w:rsidRDefault="00C47960" w:rsidP="00392EBB">
      <w:pPr>
        <w:widowControl/>
        <w:ind w:firstLineChars="200" w:firstLine="420"/>
        <w:jc w:val="left"/>
        <w:rPr>
          <w:rFonts w:ascii="宋体" w:hAnsi="宋体"/>
          <w:bCs/>
          <w:color w:val="000000"/>
          <w:sz w:val="28"/>
          <w:szCs w:val="28"/>
        </w:rPr>
      </w:pPr>
      <w:r w:rsidRPr="00217AD2">
        <w:rPr>
          <w:rFonts w:ascii="宋体" w:hAnsi="宋体" w:hint="eastAsia"/>
          <w:bCs/>
          <w:color w:val="000000"/>
          <w:szCs w:val="21"/>
        </w:rPr>
        <w:t xml:space="preserve"> </w:t>
      </w:r>
      <w:r w:rsidR="00392EBB" w:rsidRPr="006113BE">
        <w:rPr>
          <w:rFonts w:ascii="宋体" w:hAnsi="宋体" w:hint="eastAsia"/>
          <w:bCs/>
          <w:color w:val="000000"/>
          <w:sz w:val="28"/>
          <w:szCs w:val="28"/>
        </w:rPr>
        <w:t>1.报价人要求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 xml:space="preserve">1.1在中华人民共和国境内依法注册、具有法人资格、能独立承担民事责任。 </w:t>
      </w:r>
    </w:p>
    <w:p w:rsidR="00392EBB" w:rsidRPr="003E6753" w:rsidRDefault="00392EBB" w:rsidP="00392EBB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1.2具备合法有效的营业执照，报价人营业执照经营范围应含有</w:t>
      </w:r>
      <w:r w:rsidR="00D9621B">
        <w:rPr>
          <w:rFonts w:ascii="宋体" w:hAnsi="宋体" w:cs="宋体" w:hint="eastAsia"/>
          <w:bCs/>
          <w:color w:val="000000"/>
          <w:sz w:val="28"/>
          <w:szCs w:val="28"/>
        </w:rPr>
        <w:t>装卸搬运服务</w:t>
      </w:r>
      <w:r w:rsidR="00F44541">
        <w:rPr>
          <w:rFonts w:ascii="宋体" w:hAnsi="宋体" w:cs="宋体" w:hint="eastAsia"/>
          <w:bCs/>
          <w:color w:val="000000"/>
          <w:sz w:val="28"/>
          <w:szCs w:val="28"/>
        </w:rPr>
        <w:t>，具有设备吊装</w:t>
      </w:r>
      <w:r w:rsidR="00F44541" w:rsidRPr="00F44541">
        <w:rPr>
          <w:rFonts w:ascii="宋体" w:hAnsi="宋体" w:cs="宋体" w:hint="eastAsia"/>
          <w:bCs/>
          <w:color w:val="000000"/>
          <w:sz w:val="28"/>
          <w:szCs w:val="28"/>
        </w:rPr>
        <w:t>、</w:t>
      </w:r>
      <w:r w:rsidR="00F44541">
        <w:rPr>
          <w:rFonts w:ascii="宋体" w:hAnsi="宋体" w:cs="宋体" w:hint="eastAsia"/>
          <w:bCs/>
          <w:color w:val="000000"/>
          <w:sz w:val="28"/>
          <w:szCs w:val="28"/>
        </w:rPr>
        <w:t>搬运</w:t>
      </w:r>
      <w:r w:rsidR="00914378" w:rsidRPr="00914378">
        <w:rPr>
          <w:rFonts w:ascii="宋体" w:hAnsi="宋体" w:cs="宋体" w:hint="eastAsia"/>
          <w:bCs/>
          <w:color w:val="000000"/>
          <w:sz w:val="28"/>
          <w:szCs w:val="28"/>
        </w:rPr>
        <w:t>、</w:t>
      </w:r>
      <w:r w:rsidR="00F44541">
        <w:rPr>
          <w:rFonts w:ascii="宋体" w:hAnsi="宋体" w:cs="宋体" w:hint="eastAsia"/>
          <w:bCs/>
          <w:color w:val="000000"/>
          <w:sz w:val="28"/>
          <w:szCs w:val="28"/>
        </w:rPr>
        <w:t>就位的能力</w:t>
      </w:r>
      <w:r w:rsidR="00DC610C" w:rsidRPr="00DC610C">
        <w:rPr>
          <w:rFonts w:ascii="宋体" w:hAnsi="宋体" w:cs="宋体" w:hint="eastAsia"/>
          <w:bCs/>
          <w:color w:val="000000"/>
          <w:sz w:val="28"/>
          <w:szCs w:val="28"/>
        </w:rPr>
        <w:t>。</w:t>
      </w:r>
    </w:p>
    <w:p w:rsidR="00392EBB" w:rsidRPr="006113BE" w:rsidRDefault="00F44541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1.3财务能力要求：</w:t>
      </w:r>
      <w:r w:rsidR="00392EBB" w:rsidRPr="006113BE">
        <w:rPr>
          <w:rFonts w:ascii="宋体" w:hAnsi="宋体" w:cs="宋体" w:hint="eastAsia"/>
          <w:color w:val="000000"/>
          <w:sz w:val="28"/>
          <w:szCs w:val="28"/>
        </w:rPr>
        <w:t>注册资金不少于100</w:t>
      </w:r>
      <w:r>
        <w:rPr>
          <w:rFonts w:ascii="宋体" w:hAnsi="宋体" w:cs="宋体" w:hint="eastAsia"/>
          <w:color w:val="000000"/>
          <w:sz w:val="28"/>
          <w:szCs w:val="28"/>
        </w:rPr>
        <w:t>万元人民币，具有良好的财务状况</w:t>
      </w:r>
      <w:r w:rsidR="00392EBB" w:rsidRPr="006113BE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392EBB" w:rsidRPr="006113BE" w:rsidRDefault="00F44541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1.4</w:t>
      </w:r>
      <w:r w:rsidR="00392EBB" w:rsidRPr="006113BE">
        <w:rPr>
          <w:rFonts w:ascii="宋体" w:hAnsi="宋体" w:cs="宋体" w:hint="eastAsia"/>
          <w:color w:val="000000"/>
          <w:sz w:val="28"/>
          <w:szCs w:val="28"/>
        </w:rPr>
        <w:t>业绩：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>2022</w:t>
      </w:r>
      <w:r w:rsidR="00392EBB" w:rsidRPr="006113BE">
        <w:rPr>
          <w:rFonts w:ascii="宋体" w:hAnsi="宋体" w:cs="宋体" w:hint="eastAsia"/>
          <w:color w:val="000000"/>
          <w:sz w:val="28"/>
          <w:szCs w:val="28"/>
        </w:rPr>
        <w:t>年-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>2023</w:t>
      </w:r>
      <w:r>
        <w:rPr>
          <w:rFonts w:ascii="宋体" w:hAnsi="宋体" w:cs="宋体" w:hint="eastAsia"/>
          <w:color w:val="000000"/>
          <w:sz w:val="28"/>
          <w:szCs w:val="28"/>
        </w:rPr>
        <w:t>年具有良好的该类搬运</w:t>
      </w:r>
      <w:r w:rsidR="00392EBB" w:rsidRPr="006113BE">
        <w:rPr>
          <w:rFonts w:ascii="宋体" w:hAnsi="宋体" w:cs="宋体" w:hint="eastAsia"/>
          <w:color w:val="000000"/>
          <w:sz w:val="28"/>
          <w:szCs w:val="28"/>
        </w:rPr>
        <w:t>服务业绩。</w:t>
      </w:r>
    </w:p>
    <w:p w:rsidR="00392EBB" w:rsidRPr="006113BE" w:rsidRDefault="00F44541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1.5</w:t>
      </w:r>
      <w:r w:rsidR="00392EBB" w:rsidRPr="006113BE">
        <w:rPr>
          <w:rFonts w:ascii="宋体" w:hAnsi="宋体" w:cs="宋体" w:hint="eastAsia"/>
          <w:color w:val="000000"/>
          <w:sz w:val="28"/>
          <w:szCs w:val="28"/>
        </w:rPr>
        <w:t>履约信用良好，近年经营活动中无合同争议纠纷引起的诉讼、仲裁、违法行为记录及有关行政处罚等相关情况。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</w:t>
      </w:r>
      <w:r w:rsidR="008159E1">
        <w:rPr>
          <w:rFonts w:ascii="宋体" w:hAnsi="宋体" w:cs="宋体" w:hint="eastAsia"/>
          <w:color w:val="000000"/>
          <w:sz w:val="28"/>
          <w:szCs w:val="28"/>
        </w:rPr>
        <w:t>报价书应提供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资料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2.1应提供公司简介、营业执照、资质</w:t>
      </w:r>
      <w:r w:rsidR="00D717A6" w:rsidRPr="00D717A6">
        <w:rPr>
          <w:rFonts w:ascii="宋体" w:hAnsi="宋体" w:cs="宋体" w:hint="eastAsia"/>
          <w:color w:val="000000"/>
          <w:sz w:val="28"/>
          <w:szCs w:val="28"/>
        </w:rPr>
        <w:t>、</w:t>
      </w:r>
      <w:r w:rsidR="00D717A6">
        <w:rPr>
          <w:rFonts w:ascii="宋体" w:hAnsi="宋体" w:cs="宋体" w:hint="eastAsia"/>
          <w:color w:val="000000"/>
          <w:sz w:val="28"/>
          <w:szCs w:val="28"/>
        </w:rPr>
        <w:t>保险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2.2近2年向企业提供设备吊装搬运就位施工服务业绩履约证明，提供合同或发票影印件。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2.3施工人员、设备等方面具有相应的能力证明。</w:t>
      </w:r>
      <w:bookmarkStart w:id="1" w:name="_GoBack"/>
      <w:bookmarkEnd w:id="1"/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2.4</w:t>
      </w:r>
      <w:r w:rsidR="00F44541">
        <w:rPr>
          <w:rFonts w:ascii="宋体" w:hAnsi="宋体" w:cs="宋体" w:hint="eastAsia"/>
          <w:color w:val="000000"/>
          <w:sz w:val="28"/>
          <w:szCs w:val="28"/>
        </w:rPr>
        <w:t>提供此项目施工方案及保证措施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2.5报价表（见附件</w:t>
      </w:r>
      <w:r w:rsidR="00045061">
        <w:rPr>
          <w:rFonts w:ascii="宋体" w:hAnsi="宋体" w:cs="宋体" w:hint="eastAsia"/>
          <w:color w:val="000000"/>
          <w:sz w:val="28"/>
          <w:szCs w:val="28"/>
        </w:rPr>
        <w:t>1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）。</w:t>
      </w:r>
    </w:p>
    <w:p w:rsidR="00392EBB" w:rsidRPr="006113BE" w:rsidRDefault="00392EBB" w:rsidP="00392EBB">
      <w:pPr>
        <w:ind w:firstLineChars="200" w:firstLine="560"/>
        <w:rPr>
          <w:rFonts w:ascii="宋体" w:hAnsi="宋体"/>
          <w:sz w:val="28"/>
          <w:szCs w:val="28"/>
        </w:rPr>
      </w:pPr>
      <w:r w:rsidRPr="00DC610C">
        <w:rPr>
          <w:rFonts w:ascii="宋体" w:hAnsi="宋体" w:cs="宋体" w:hint="eastAsia"/>
          <w:color w:val="000000"/>
          <w:sz w:val="28"/>
          <w:szCs w:val="28"/>
        </w:rPr>
        <w:t>2.6</w:t>
      </w:r>
      <w:r w:rsidR="00DC610C" w:rsidRPr="00DC610C">
        <w:rPr>
          <w:rFonts w:ascii="宋体" w:hAnsi="宋体" w:cs="宋体" w:hint="eastAsia"/>
          <w:color w:val="000000"/>
          <w:sz w:val="28"/>
          <w:szCs w:val="28"/>
        </w:rPr>
        <w:t>询价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保证金</w:t>
      </w:r>
      <w:r w:rsidR="00D916F2">
        <w:rPr>
          <w:rFonts w:ascii="宋体" w:hAnsi="宋体" w:hint="eastAsia"/>
          <w:sz w:val="28"/>
          <w:szCs w:val="28"/>
        </w:rPr>
        <w:t>缴纳回单截图</w:t>
      </w:r>
      <w:r w:rsidRPr="00DC610C">
        <w:rPr>
          <w:rFonts w:ascii="宋体" w:hAnsi="宋体" w:hint="eastAsia"/>
          <w:sz w:val="28"/>
          <w:szCs w:val="28"/>
        </w:rPr>
        <w:t>。</w:t>
      </w:r>
    </w:p>
    <w:p w:rsidR="00E9636E" w:rsidRPr="006113BE" w:rsidRDefault="00E9636E" w:rsidP="00392EBB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四、报价说明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1.本次报价采用一轮报价的方式确定报价单位的最终报价。</w:t>
      </w:r>
      <w:r w:rsidRPr="00392EBB">
        <w:rPr>
          <w:rFonts w:ascii="宋体" w:hAnsi="宋体" w:cs="宋体"/>
          <w:color w:val="000000"/>
          <w:sz w:val="28"/>
          <w:szCs w:val="28"/>
        </w:rPr>
        <w:t>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2.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>报价人须提供报价文件一份正本、一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份副本。当正本与副本不一致时，以正本为准。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3.报价单位将报价书装订成册、密封并在密封袋的封口处加盖公章，密封袋上标明询价书编号、报价单位名称、地址、联系方式。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4.报价人有串通、提供虚假资料等行为将失去参与资格。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5.在本询价书规定的截止时间前递交至高铁电气公司动力维修中心</w:t>
      </w:r>
      <w:r w:rsidR="00045061">
        <w:rPr>
          <w:rFonts w:ascii="宋体" w:hAnsi="宋体" w:cs="宋体" w:hint="eastAsia"/>
          <w:color w:val="000000"/>
          <w:sz w:val="28"/>
          <w:szCs w:val="28"/>
        </w:rPr>
        <w:t>办公室，宝鸡市金台区卧龙寺陈仓大道35号。</w:t>
      </w:r>
    </w:p>
    <w:p w:rsid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lastRenderedPageBreak/>
        <w:t>6.资料报送截止时间为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>2024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年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 xml:space="preserve"> 7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月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="00CD5BDC">
        <w:rPr>
          <w:rFonts w:ascii="宋体" w:hAnsi="宋体" w:cs="宋体" w:hint="eastAsia"/>
          <w:color w:val="000000"/>
          <w:sz w:val="28"/>
          <w:szCs w:val="28"/>
        </w:rPr>
        <w:t>22</w:t>
      </w:r>
      <w:r w:rsidR="00E20E92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日</w:t>
      </w:r>
      <w:r w:rsidR="003A0DDF">
        <w:rPr>
          <w:rFonts w:ascii="宋体" w:hAnsi="宋体" w:cs="宋体" w:hint="eastAsia"/>
          <w:color w:val="000000"/>
          <w:sz w:val="28"/>
          <w:szCs w:val="28"/>
        </w:rPr>
        <w:t>16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：00时</w:t>
      </w:r>
      <w:r w:rsidR="003A0DDF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EF38ED" w:rsidRPr="00217AD2" w:rsidRDefault="00EF38ED" w:rsidP="00392EBB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五、评价办法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询价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</w:rPr>
        <w:t>工作纪律与保密要求：评价工作应遵循公平、公正、科学、择优的原则进行。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1</w:t>
      </w:r>
      <w:r w:rsidR="00392EBB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小组</w:t>
      </w:r>
    </w:p>
    <w:p w:rsidR="00EF38ED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</w:t>
      </w:r>
      <w:r w:rsidR="00DC610C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由询价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人代表和专家共5</w:t>
      </w:r>
      <w:r w:rsidR="00DC610C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人组成。其中询价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人代表1人；专家评委4人，根据项目内容从公司指定推荐。</w:t>
      </w:r>
    </w:p>
    <w:p w:rsidR="00933328" w:rsidRP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2.询价保证金</w:t>
      </w:r>
    </w:p>
    <w:p w:rsidR="00933328" w:rsidRPr="00933328" w:rsidRDefault="00D916F2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为确保询价交易的有效性，报价人需向询价人缴纳询价保证金后具备参与资格。</w:t>
      </w:r>
      <w:r w:rsidR="00933328"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询价保证金的形式：银行汇款(应从报价人基本账户转出，并在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报价</w:t>
      </w:r>
      <w:r w:rsidR="00933328"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资料报送截止时间前到账)。有业务往来并有应付</w:t>
      </w:r>
      <w:proofErr w:type="gramStart"/>
      <w:r w:rsidR="00933328"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帐款</w:t>
      </w:r>
      <w:proofErr w:type="gramEnd"/>
      <w:r w:rsidR="00933328"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可</w:t>
      </w:r>
      <w:r w:rsidR="00933328"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提供询价保证金保证函，如应付账款少于询价保证金的应进行银行汇款。</w:t>
      </w:r>
    </w:p>
    <w:p w:rsidR="00933328" w:rsidRP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报价人应按所投项目提交保证金（须注明询价书编号）。</w:t>
      </w:r>
    </w:p>
    <w:p w:rsidR="00933328" w:rsidRP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询价保证金的金额（人民币）：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1</w:t>
      </w: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00.00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（大写：壹</w:t>
      </w: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佰元整）。</w:t>
      </w:r>
    </w:p>
    <w:p w:rsidR="00933328" w:rsidRP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保证金专用账户信息：</w:t>
      </w:r>
    </w:p>
    <w:p w:rsidR="00933328" w:rsidRP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开户名称：中铁高铁电气装备股份有限公司</w:t>
      </w:r>
    </w:p>
    <w:p w:rsidR="00933328" w:rsidRP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帐    号：6100 1628 7080 5000 0037</w:t>
      </w:r>
    </w:p>
    <w:p w:rsidR="00933328" w:rsidRDefault="00933328" w:rsidP="00933328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33328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开户银行：建行宝鸡金台区支行</w:t>
      </w:r>
    </w:p>
    <w:p w:rsidR="00EF38ED" w:rsidRPr="00217AD2" w:rsidRDefault="00933328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3</w:t>
      </w:r>
      <w:r w:rsidR="00392EBB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.</w:t>
      </w:r>
      <w:r w:rsidR="00EF38ED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询价</w:t>
      </w:r>
      <w:r w:rsidR="00EF38ED"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程序</w:t>
      </w:r>
    </w:p>
    <w:p w:rsidR="00EF38ED" w:rsidRPr="00217AD2" w:rsidRDefault="00392EBB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.1本次服务采用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经评审的最低投标价法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确定成交人。</w:t>
      </w:r>
    </w:p>
    <w:p w:rsidR="00392EBB" w:rsidRPr="006113BE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3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.2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评审原则：询价人将按照满足设备</w:t>
      </w:r>
      <w:r w:rsidR="00DB0277">
        <w:rPr>
          <w:rFonts w:ascii="宋体" w:hAnsi="宋体" w:cs="宋体"/>
          <w:bCs/>
          <w:color w:val="000000"/>
          <w:sz w:val="28"/>
          <w:szCs w:val="28"/>
        </w:rPr>
        <w:t>吊装、搬运、就位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需求且报价最低的原则确定成交商。询价人将对最终价格与市场行情进行比较，如本次询价结果偏离市场行情，询价人有权拒绝本次询价结果。</w:t>
      </w:r>
    </w:p>
    <w:p w:rsid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3.3</w:t>
      </w:r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询价人确定</w:t>
      </w:r>
      <w:proofErr w:type="gramStart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</w:t>
      </w:r>
      <w:proofErr w:type="gramEnd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后，和</w:t>
      </w:r>
      <w:proofErr w:type="gramStart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</w:t>
      </w:r>
      <w:proofErr w:type="gramEnd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5个工作日内签订合同。15个工作日内向未中标的报价人和</w:t>
      </w:r>
      <w:proofErr w:type="gramStart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成交商退还</w:t>
      </w:r>
      <w:proofErr w:type="gramEnd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询价保证金。</w:t>
      </w:r>
      <w:proofErr w:type="gramStart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成交商无</w:t>
      </w:r>
      <w:proofErr w:type="gramEnd"/>
      <w:r w:rsidR="003577E2" w:rsidRPr="003577E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正当理由拒签合同的，询价保证金将不予退还。还将被列为中铁高铁电气装备股份有限公司不良合格供方，三年内不得参与高铁电气公司相关的投标、询价。</w:t>
      </w:r>
    </w:p>
    <w:p w:rsidR="00A60E2B" w:rsidRDefault="00A60E2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EF38ED" w:rsidRPr="00797134" w:rsidRDefault="00EF38ED" w:rsidP="00392EBB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六、联系人信息：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</w:t>
      </w:r>
      <w:r w:rsidR="00B52D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</w:t>
      </w:r>
      <w:r w:rsidR="00B52D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E20E9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陕西省宝鸡市金台区陈仓</w:t>
      </w: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大道</w:t>
      </w:r>
      <w:r w:rsidR="00E20E9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</w:t>
      </w:r>
    </w:p>
    <w:p w:rsidR="00392EBB" w:rsidRPr="00392EBB" w:rsidRDefault="00914378" w:rsidP="00392EBB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联系人：刘伟</w:t>
      </w:r>
    </w:p>
    <w:p w:rsidR="00392EBB" w:rsidRDefault="00392EBB" w:rsidP="00392EBB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电话：</w:t>
      </w:r>
      <w:r w:rsidR="008E1BD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0917-2829108</w:t>
      </w:r>
    </w:p>
    <w:p w:rsidR="008E1BDA" w:rsidRPr="00392EBB" w:rsidRDefault="008E1BDA" w:rsidP="00392EBB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  <w:r w:rsidRPr="00797134">
        <w:rPr>
          <w:rFonts w:ascii="宋体" w:hAnsi="宋体" w:hint="eastAsia"/>
          <w:sz w:val="28"/>
          <w:szCs w:val="28"/>
        </w:rPr>
        <w:t>附件</w:t>
      </w:r>
      <w:r w:rsidR="003374B5">
        <w:rPr>
          <w:rFonts w:ascii="宋体" w:hAnsi="宋体" w:hint="eastAsia"/>
          <w:sz w:val="28"/>
          <w:szCs w:val="28"/>
        </w:rPr>
        <w:t>1</w:t>
      </w:r>
      <w:r w:rsidRPr="00797134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项目报价表</w:t>
      </w: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8E1BDA" w:rsidRDefault="008E1BDA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3C3214" w:rsidRPr="00D916F2" w:rsidRDefault="00777C3D" w:rsidP="00CD5BDC">
      <w:pPr>
        <w:ind w:right="1120"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2024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7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D916F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CD5BDC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17</w:t>
      </w:r>
      <w:r w:rsidR="00D916F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日</w:t>
      </w:r>
    </w:p>
    <w:p w:rsidR="003C3214" w:rsidRDefault="003C3214" w:rsidP="00600AAA">
      <w:pPr>
        <w:ind w:firstLineChars="200" w:firstLine="420"/>
      </w:pPr>
    </w:p>
    <w:p w:rsidR="00EC2B82" w:rsidRDefault="00EC2B82" w:rsidP="00600AAA">
      <w:pPr>
        <w:ind w:firstLineChars="200" w:firstLine="420"/>
      </w:pPr>
    </w:p>
    <w:p w:rsidR="008C6EF3" w:rsidRDefault="008C6EF3" w:rsidP="003577E2"/>
    <w:p w:rsidR="008C6EF3" w:rsidRDefault="008C6EF3" w:rsidP="008F473B"/>
    <w:p w:rsidR="008159E1" w:rsidRDefault="008159E1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392EBB" w:rsidRPr="00392EBB" w:rsidRDefault="00392EBB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392EBB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附件1：</w:t>
      </w:r>
    </w:p>
    <w:p w:rsidR="00392EBB" w:rsidRPr="00392EBB" w:rsidRDefault="00E20E92" w:rsidP="007B701D">
      <w:pPr>
        <w:spacing w:before="240" w:after="60"/>
        <w:ind w:firstLineChars="300" w:firstLine="840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锻造</w:t>
      </w:r>
      <w:r w:rsidR="00B52D60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分厂部分</w:t>
      </w:r>
      <w:r w:rsidR="00B24012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设备吊装、搬运、就位</w:t>
      </w:r>
      <w:r w:rsidR="00392EBB" w:rsidRPr="00392EBB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项目报价表</w:t>
      </w:r>
    </w:p>
    <w:tbl>
      <w:tblPr>
        <w:tblW w:w="9066" w:type="dxa"/>
        <w:jc w:val="center"/>
        <w:tblInd w:w="-1809" w:type="dxa"/>
        <w:tblLayout w:type="fixed"/>
        <w:tblLook w:val="0000" w:firstRow="0" w:lastRow="0" w:firstColumn="0" w:lastColumn="0" w:noHBand="0" w:noVBand="0"/>
      </w:tblPr>
      <w:tblGrid>
        <w:gridCol w:w="711"/>
        <w:gridCol w:w="1655"/>
        <w:gridCol w:w="709"/>
        <w:gridCol w:w="611"/>
        <w:gridCol w:w="2081"/>
        <w:gridCol w:w="1556"/>
        <w:gridCol w:w="1743"/>
      </w:tblGrid>
      <w:tr w:rsidR="008E1BDA" w:rsidRPr="00392EBB" w:rsidTr="008E1BDA">
        <w:trPr>
          <w:trHeight w:val="57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型号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搬迁要求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金额</w:t>
            </w:r>
          </w:p>
        </w:tc>
      </w:tr>
      <w:tr w:rsidR="008E1BDA" w:rsidRPr="008E1BDA" w:rsidTr="008E1BDA">
        <w:trPr>
          <w:trHeight w:val="702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立体刀具库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HWH-200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78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立式加工中心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VCN530CL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66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数控精雕机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JTGK-600E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5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数控外圆磨床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MKS1320×5A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31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数控平面磨床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SG50100CNC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43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数控车削自动化生产线（滑轮轴）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条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964143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2数车+1门架机器人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37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数控车削自动化生产线（滑轮挡块）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条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964143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2数车+1门架机器人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51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数控钻削自动化</w:t>
            </w:r>
            <w:proofErr w:type="gramEnd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生产线（中间接头）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条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964143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proofErr w:type="gramStart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立加</w:t>
            </w:r>
            <w:proofErr w:type="gramEnd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+1关节机器人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4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数控钻削自动化</w:t>
            </w:r>
            <w:proofErr w:type="gramEnd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生产线（60卡子）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条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964143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proofErr w:type="gramStart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立加</w:t>
            </w:r>
            <w:proofErr w:type="gramEnd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+1关节机器人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51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立式加工中心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VCP400L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>
            <w:pPr>
              <w:rPr>
                <w:sz w:val="24"/>
                <w:szCs w:val="24"/>
              </w:rPr>
            </w:pPr>
            <w:r w:rsidRPr="008E1BDA">
              <w:rPr>
                <w:rFonts w:hint="eastAsia"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8E1BDA" w:rsidTr="008E1BDA">
        <w:trPr>
          <w:trHeight w:val="50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A6134B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数控钻</w:t>
            </w:r>
            <w:proofErr w:type="gramStart"/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攻中心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A6134B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A6134B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A6134B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R450Z1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A6134B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 w:hint="eastAsia"/>
                <w:bCs/>
                <w:sz w:val="24"/>
                <w:szCs w:val="24"/>
              </w:rPr>
              <w:t>卧龙寺厂区搬迁至科技产业园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964143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E1BDA" w:rsidRPr="00392EBB" w:rsidTr="008E1BDA">
        <w:trPr>
          <w:trHeight w:val="1022"/>
          <w:jc w:val="center"/>
        </w:trPr>
        <w:tc>
          <w:tcPr>
            <w:tcW w:w="5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8E1BDA">
              <w:rPr>
                <w:rFonts w:ascii="宋体" w:hAnsi="宋体" w:cs="宋体"/>
                <w:bCs/>
                <w:sz w:val="24"/>
                <w:szCs w:val="24"/>
              </w:rPr>
              <w:t>费用合计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1BDA" w:rsidRPr="008E1BDA" w:rsidRDefault="008E1BDA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912A87" w:rsidRDefault="00912A87" w:rsidP="008E1BDA">
      <w:pPr>
        <w:rPr>
          <w:rFonts w:ascii="宋体" w:hAnsi="宋体" w:cs="宋体"/>
          <w:kern w:val="0"/>
          <w:sz w:val="28"/>
          <w:szCs w:val="28"/>
        </w:rPr>
      </w:pPr>
    </w:p>
    <w:p w:rsidR="00392EBB" w:rsidRPr="00392EBB" w:rsidRDefault="00392EBB" w:rsidP="001F7A6B">
      <w:pPr>
        <w:ind w:left="1680" w:hangingChars="600" w:hanging="1680"/>
        <w:rPr>
          <w:rFonts w:ascii="宋体" w:hAnsi="宋体" w:cs="宋体"/>
          <w:kern w:val="0"/>
          <w:sz w:val="28"/>
          <w:szCs w:val="28"/>
        </w:rPr>
      </w:pPr>
      <w:r w:rsidRPr="00392EBB">
        <w:rPr>
          <w:rFonts w:ascii="宋体" w:hAnsi="宋体" w:cs="宋体" w:hint="eastAsia"/>
          <w:kern w:val="0"/>
          <w:sz w:val="28"/>
          <w:szCs w:val="28"/>
        </w:rPr>
        <w:t>填表说明：1.上表报价含</w:t>
      </w:r>
      <w:r w:rsidR="008159E1">
        <w:rPr>
          <w:rFonts w:ascii="宋体" w:hAnsi="宋体" w:cs="宋体" w:hint="eastAsia"/>
          <w:kern w:val="0"/>
          <w:sz w:val="28"/>
          <w:szCs w:val="28"/>
        </w:rPr>
        <w:t>6</w:t>
      </w:r>
      <w:r w:rsidR="00860BC9">
        <w:rPr>
          <w:rFonts w:ascii="宋体" w:hAnsi="宋体" w:cs="宋体" w:hint="eastAsia"/>
          <w:kern w:val="0"/>
          <w:sz w:val="28"/>
          <w:szCs w:val="28"/>
        </w:rPr>
        <w:t>%增值</w:t>
      </w:r>
      <w:r w:rsidRPr="00392EBB">
        <w:rPr>
          <w:rFonts w:ascii="宋体" w:hAnsi="宋体" w:cs="宋体" w:hint="eastAsia"/>
          <w:kern w:val="0"/>
          <w:sz w:val="28"/>
          <w:szCs w:val="28"/>
        </w:rPr>
        <w:t>税，以上报价均取小数点后两位，小数点后第三位四舍五入。</w:t>
      </w:r>
    </w:p>
    <w:p w:rsidR="00DB0277" w:rsidRDefault="00392EBB" w:rsidP="00DB0277">
      <w:pPr>
        <w:ind w:leftChars="666" w:left="1679" w:hangingChars="100" w:hanging="28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2.各报价单位须按照以上清单序号、设备名称报价，不允许缺项。</w:t>
      </w:r>
    </w:p>
    <w:p w:rsidR="008F473B" w:rsidRPr="00392EBB" w:rsidRDefault="008F473B" w:rsidP="008F473B">
      <w:pPr>
        <w:ind w:leftChars="666" w:left="1679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3.车辆燃油、耗材、人员工资、车辆和人员保险等费用均由报价</w:t>
      </w:r>
      <w:r w:rsidRPr="008F473B">
        <w:rPr>
          <w:rFonts w:ascii="宋体" w:hAnsi="宋体" w:hint="eastAsia"/>
          <w:sz w:val="28"/>
          <w:szCs w:val="28"/>
        </w:rPr>
        <w:t>单位自行承担。</w:t>
      </w:r>
    </w:p>
    <w:p w:rsidR="00392EBB" w:rsidRPr="00392EBB" w:rsidRDefault="00392EBB" w:rsidP="00392EB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合价总计（人民币大写）：</w:t>
      </w:r>
    </w:p>
    <w:p w:rsidR="00392EBB" w:rsidRPr="00392EBB" w:rsidRDefault="00392EBB" w:rsidP="00392EB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服务商名称（加盖公章）：</w:t>
      </w:r>
    </w:p>
    <w:p w:rsidR="00392EBB" w:rsidRPr="00392EBB" w:rsidRDefault="00392EBB" w:rsidP="00392EB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法定代表人或其委托代理人签字：</w:t>
      </w:r>
    </w:p>
    <w:p w:rsidR="00392EBB" w:rsidRPr="008F473B" w:rsidRDefault="00392EBB" w:rsidP="008F473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日期：年   月   日</w:t>
      </w:r>
    </w:p>
    <w:p w:rsidR="008F473B" w:rsidRDefault="008F473B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7B701D" w:rsidRDefault="007B701D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914378" w:rsidRDefault="00914378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914378" w:rsidRDefault="00914378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914378" w:rsidRDefault="00914378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914378" w:rsidRPr="00914378" w:rsidRDefault="00914378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sectPr w:rsidR="00914378" w:rsidRPr="00914378" w:rsidSect="00974E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00" w:rsidRDefault="00F85700" w:rsidP="0019621C">
      <w:r>
        <w:separator/>
      </w:r>
    </w:p>
  </w:endnote>
  <w:endnote w:type="continuationSeparator" w:id="0">
    <w:p w:rsidR="00F85700" w:rsidRDefault="00F85700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00" w:rsidRDefault="00F85700" w:rsidP="0019621C">
      <w:r>
        <w:separator/>
      </w:r>
    </w:p>
  </w:footnote>
  <w:footnote w:type="continuationSeparator" w:id="0">
    <w:p w:rsidR="00F85700" w:rsidRDefault="00F85700" w:rsidP="0019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00001A0E"/>
    <w:rsid w:val="000323B0"/>
    <w:rsid w:val="000357DD"/>
    <w:rsid w:val="00045061"/>
    <w:rsid w:val="00096682"/>
    <w:rsid w:val="000C5CA0"/>
    <w:rsid w:val="000D3803"/>
    <w:rsid w:val="000E4962"/>
    <w:rsid w:val="0011700E"/>
    <w:rsid w:val="00133292"/>
    <w:rsid w:val="001850D4"/>
    <w:rsid w:val="00195301"/>
    <w:rsid w:val="0019621C"/>
    <w:rsid w:val="00196EAD"/>
    <w:rsid w:val="001F5AE3"/>
    <w:rsid w:val="001F7A6B"/>
    <w:rsid w:val="0024082E"/>
    <w:rsid w:val="00253E23"/>
    <w:rsid w:val="002D60E8"/>
    <w:rsid w:val="002F0F22"/>
    <w:rsid w:val="0032024D"/>
    <w:rsid w:val="003374B5"/>
    <w:rsid w:val="003577E2"/>
    <w:rsid w:val="00392EBB"/>
    <w:rsid w:val="003A0DDF"/>
    <w:rsid w:val="003A7505"/>
    <w:rsid w:val="003C3214"/>
    <w:rsid w:val="003D09D3"/>
    <w:rsid w:val="0042708D"/>
    <w:rsid w:val="00536025"/>
    <w:rsid w:val="00553532"/>
    <w:rsid w:val="00564F94"/>
    <w:rsid w:val="005E28B2"/>
    <w:rsid w:val="00600AAA"/>
    <w:rsid w:val="00611FEA"/>
    <w:rsid w:val="006147FD"/>
    <w:rsid w:val="00615B86"/>
    <w:rsid w:val="00632CD4"/>
    <w:rsid w:val="0065279A"/>
    <w:rsid w:val="006666FD"/>
    <w:rsid w:val="00673B41"/>
    <w:rsid w:val="006F0093"/>
    <w:rsid w:val="00707E43"/>
    <w:rsid w:val="00717DC4"/>
    <w:rsid w:val="00751327"/>
    <w:rsid w:val="00751A61"/>
    <w:rsid w:val="00777C3D"/>
    <w:rsid w:val="00780B3A"/>
    <w:rsid w:val="007A1A03"/>
    <w:rsid w:val="007B110D"/>
    <w:rsid w:val="007B61D4"/>
    <w:rsid w:val="007B701D"/>
    <w:rsid w:val="007E675C"/>
    <w:rsid w:val="007F311E"/>
    <w:rsid w:val="008159E1"/>
    <w:rsid w:val="0083055D"/>
    <w:rsid w:val="008520E6"/>
    <w:rsid w:val="00860BC9"/>
    <w:rsid w:val="0086284A"/>
    <w:rsid w:val="00890239"/>
    <w:rsid w:val="00893627"/>
    <w:rsid w:val="008A717C"/>
    <w:rsid w:val="008B1F02"/>
    <w:rsid w:val="008B3B63"/>
    <w:rsid w:val="008C6EF3"/>
    <w:rsid w:val="008E1BDA"/>
    <w:rsid w:val="008F473B"/>
    <w:rsid w:val="00912A87"/>
    <w:rsid w:val="00914378"/>
    <w:rsid w:val="00933328"/>
    <w:rsid w:val="00936538"/>
    <w:rsid w:val="00964143"/>
    <w:rsid w:val="00967D0E"/>
    <w:rsid w:val="00974E38"/>
    <w:rsid w:val="009863D5"/>
    <w:rsid w:val="009B312B"/>
    <w:rsid w:val="009B36DA"/>
    <w:rsid w:val="009C0376"/>
    <w:rsid w:val="00A31679"/>
    <w:rsid w:val="00A577A1"/>
    <w:rsid w:val="00A60E2B"/>
    <w:rsid w:val="00A63853"/>
    <w:rsid w:val="00AE2BE9"/>
    <w:rsid w:val="00B24012"/>
    <w:rsid w:val="00B473CE"/>
    <w:rsid w:val="00B52D60"/>
    <w:rsid w:val="00BA075C"/>
    <w:rsid w:val="00BC31C0"/>
    <w:rsid w:val="00BD6C53"/>
    <w:rsid w:val="00BE056B"/>
    <w:rsid w:val="00C01FBE"/>
    <w:rsid w:val="00C1535A"/>
    <w:rsid w:val="00C47960"/>
    <w:rsid w:val="00CC1EFC"/>
    <w:rsid w:val="00CD5BDC"/>
    <w:rsid w:val="00CE5B83"/>
    <w:rsid w:val="00CF256D"/>
    <w:rsid w:val="00D03FF7"/>
    <w:rsid w:val="00D646DA"/>
    <w:rsid w:val="00D717A6"/>
    <w:rsid w:val="00D916F2"/>
    <w:rsid w:val="00D94531"/>
    <w:rsid w:val="00D9621B"/>
    <w:rsid w:val="00D976A0"/>
    <w:rsid w:val="00DB0277"/>
    <w:rsid w:val="00DC610C"/>
    <w:rsid w:val="00DD63F1"/>
    <w:rsid w:val="00DF1650"/>
    <w:rsid w:val="00E200C3"/>
    <w:rsid w:val="00E20E92"/>
    <w:rsid w:val="00E45E2A"/>
    <w:rsid w:val="00E6551A"/>
    <w:rsid w:val="00E6619F"/>
    <w:rsid w:val="00E75D73"/>
    <w:rsid w:val="00E75EE6"/>
    <w:rsid w:val="00E9636E"/>
    <w:rsid w:val="00E966AA"/>
    <w:rsid w:val="00EA12AD"/>
    <w:rsid w:val="00EA1EB3"/>
    <w:rsid w:val="00EB0A6E"/>
    <w:rsid w:val="00EC2B82"/>
    <w:rsid w:val="00EC494B"/>
    <w:rsid w:val="00ED1351"/>
    <w:rsid w:val="00EE01CD"/>
    <w:rsid w:val="00EF38ED"/>
    <w:rsid w:val="00F00FE4"/>
    <w:rsid w:val="00F44541"/>
    <w:rsid w:val="00F85700"/>
    <w:rsid w:val="00F868B0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4542-13D0-4F48-827A-F4E9E97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刘伟</cp:lastModifiedBy>
  <cp:revision>18</cp:revision>
  <cp:lastPrinted>2021-08-13T07:19:00Z</cp:lastPrinted>
  <dcterms:created xsi:type="dcterms:W3CDTF">2024-07-16T08:26:00Z</dcterms:created>
  <dcterms:modified xsi:type="dcterms:W3CDTF">2024-07-17T03:12:00Z</dcterms:modified>
</cp:coreProperties>
</file>